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entury Gothic" w:cs="Century Gothic" w:eastAsia="Century Gothic" w:hAnsi="Century Gothic"/>
          <w:sz w:val="24"/>
          <w:szCs w:val="24"/>
        </w:rPr>
      </w:pPr>
      <w:r w:rsidDel="00000000" w:rsidR="00000000" w:rsidRPr="00000000">
        <w:rPr>
          <w:rtl w:val="0"/>
        </w:rPr>
      </w:r>
    </w:p>
    <w:p w:rsidR="00000000" w:rsidDel="00000000" w:rsidP="00000000" w:rsidRDefault="00000000" w:rsidRPr="00000000" w14:paraId="00000002">
      <w:pPr>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I bought a few sets of </w:t>
      </w:r>
      <w:r w:rsidDel="00000000" w:rsidR="00000000" w:rsidRPr="00000000">
        <w:rPr>
          <w:rFonts w:ascii="Century Gothic" w:cs="Century Gothic" w:eastAsia="Century Gothic" w:hAnsi="Century Gothic"/>
          <w:i w:val="1"/>
          <w:sz w:val="24"/>
          <w:szCs w:val="24"/>
          <w:rtl w:val="0"/>
        </w:rPr>
        <w:t xml:space="preserve">Guess Who?</w:t>
      </w:r>
      <w:r w:rsidDel="00000000" w:rsidR="00000000" w:rsidRPr="00000000">
        <w:rPr>
          <w:rFonts w:ascii="Century Gothic" w:cs="Century Gothic" w:eastAsia="Century Gothic" w:hAnsi="Century Gothic"/>
          <w:sz w:val="24"/>
          <w:szCs w:val="24"/>
          <w:rtl w:val="0"/>
        </w:rPr>
        <w:t xml:space="preserve">, travel size, for very cheap on Amazon. It was well worth the cost. Students often will bring them in as well if they have them at home. The card can be used to play as they learn to talk about appearance. This is probably one of the most effective ways of teaching students how to speak about appearance and learn all those adjectives in context.</w:t>
      </w:r>
    </w:p>
    <w:p w:rsidR="00000000" w:rsidDel="00000000" w:rsidP="00000000" w:rsidRDefault="00000000" w:rsidRPr="00000000" w14:paraId="00000003">
      <w:pPr>
        <w:rPr>
          <w:rFonts w:ascii="Century Gothic" w:cs="Century Gothic" w:eastAsia="Century Gothic" w:hAnsi="Century Gothic"/>
          <w:sz w:val="24"/>
          <w:szCs w:val="24"/>
        </w:rPr>
      </w:pPr>
      <w:r w:rsidDel="00000000" w:rsidR="00000000" w:rsidRPr="00000000">
        <w:rPr>
          <w:rtl w:val="0"/>
        </w:rPr>
      </w:r>
    </w:p>
    <w:p w:rsidR="00000000" w:rsidDel="00000000" w:rsidP="00000000" w:rsidRDefault="00000000" w:rsidRPr="00000000" w14:paraId="00000004">
      <w:pPr>
        <w:rPr>
          <w:rFonts w:ascii="Century Gothic" w:cs="Century Gothic" w:eastAsia="Century Gothic" w:hAnsi="Century Gothic"/>
          <w:sz w:val="24"/>
          <w:szCs w:val="24"/>
        </w:rPr>
      </w:pPr>
      <w:r w:rsidDel="00000000" w:rsidR="00000000" w:rsidRPr="00000000">
        <w:rPr>
          <w:rFonts w:ascii="Century Gothic" w:cs="Century Gothic" w:eastAsia="Century Gothic" w:hAnsi="Century Gothic"/>
          <w:sz w:val="24"/>
          <w:szCs w:val="24"/>
          <w:rtl w:val="0"/>
        </w:rPr>
        <w:t xml:space="preserve">This amazing person made and shared this free PowerPoint Version. It prints well, too. It works beautifully as a flat, laminated card. Use dry erase markers to keep track of people to eliminate. I gave him a donation as he wouldn’t take payment. Here’s the link: </w:t>
      </w:r>
      <w:hyperlink r:id="rId6">
        <w:r w:rsidDel="00000000" w:rsidR="00000000" w:rsidRPr="00000000">
          <w:rPr>
            <w:rFonts w:ascii="Century Gothic" w:cs="Century Gothic" w:eastAsia="Century Gothic" w:hAnsi="Century Gothic"/>
            <w:color w:val="1155cc"/>
            <w:sz w:val="24"/>
            <w:szCs w:val="24"/>
            <w:u w:val="single"/>
            <w:rtl w:val="0"/>
          </w:rPr>
          <w:t xml:space="preserve">https://powerpointgames.uk/portfolio-items/guess-who/</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owerpointgames.uk/portfolio-items/guess-wh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